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921" w:rsidRDefault="00276921" w:rsidP="00276921">
      <w:pPr>
        <w:jc w:val="both"/>
        <w:rPr>
          <w:sz w:val="22"/>
          <w:szCs w:val="22"/>
          <w:lang w:val="es-MX"/>
        </w:rPr>
      </w:pPr>
    </w:p>
    <w:p w:rsidR="00276921" w:rsidRDefault="00276921" w:rsidP="00276921">
      <w:pPr>
        <w:jc w:val="center"/>
        <w:rPr>
          <w:b/>
          <w:lang w:val="es-MX"/>
        </w:rPr>
      </w:pPr>
      <w:r>
        <w:rPr>
          <w:b/>
          <w:lang w:val="es-MX"/>
        </w:rPr>
        <w:t>ACTA # 22-11</w:t>
      </w:r>
    </w:p>
    <w:p w:rsidR="00276921" w:rsidRDefault="00276921" w:rsidP="00276921">
      <w:pPr>
        <w:jc w:val="center"/>
        <w:rPr>
          <w:b/>
          <w:lang w:val="es-MX"/>
        </w:rPr>
      </w:pPr>
    </w:p>
    <w:p w:rsidR="00276921" w:rsidRDefault="00276921" w:rsidP="00276921">
      <w:pPr>
        <w:jc w:val="both"/>
        <w:rPr>
          <w:lang w:val="es-MX"/>
        </w:rPr>
      </w:pPr>
      <w:r w:rsidRPr="000E2354">
        <w:rPr>
          <w:lang w:val="es-MX"/>
        </w:rPr>
        <w:t xml:space="preserve">Sesión Ordinaria número </w:t>
      </w:r>
      <w:r>
        <w:rPr>
          <w:lang w:val="es-MX"/>
        </w:rPr>
        <w:t>veintidós</w:t>
      </w:r>
      <w:r w:rsidRPr="000E2354">
        <w:rPr>
          <w:lang w:val="es-MX"/>
        </w:rPr>
        <w:t xml:space="preserve">, dos mil once del </w:t>
      </w:r>
      <w:r>
        <w:rPr>
          <w:lang w:val="es-MX"/>
        </w:rPr>
        <w:t>15</w:t>
      </w:r>
      <w:r w:rsidRPr="000E2354">
        <w:rPr>
          <w:lang w:val="es-MX"/>
        </w:rPr>
        <w:t xml:space="preserve"> de junio de dos mil once.  Inicio de la sesión a las dieci</w:t>
      </w:r>
      <w:r>
        <w:rPr>
          <w:lang w:val="es-MX"/>
        </w:rPr>
        <w:t>ocho</w:t>
      </w:r>
      <w:r w:rsidRPr="000E2354">
        <w:rPr>
          <w:lang w:val="es-MX"/>
        </w:rPr>
        <w:t xml:space="preserve"> horas con quince minutos.</w:t>
      </w:r>
    </w:p>
    <w:p w:rsidR="00276921" w:rsidRDefault="00276921" w:rsidP="00276921">
      <w:pPr>
        <w:jc w:val="both"/>
        <w:rPr>
          <w:lang w:val="es-MX"/>
        </w:rPr>
      </w:pPr>
    </w:p>
    <w:p w:rsidR="00276921" w:rsidRPr="002D5017" w:rsidRDefault="00276921" w:rsidP="00276921">
      <w:pPr>
        <w:jc w:val="both"/>
        <w:rPr>
          <w:b/>
          <w:lang w:val="es-MX"/>
        </w:rPr>
      </w:pPr>
      <w:r w:rsidRPr="002D5017">
        <w:rPr>
          <w:b/>
          <w:lang w:val="es-MX"/>
        </w:rPr>
        <w:t>Presentes:</w:t>
      </w:r>
    </w:p>
    <w:p w:rsidR="00276921" w:rsidRPr="001F6283" w:rsidRDefault="00276921" w:rsidP="00276921">
      <w:pPr>
        <w:ind w:left="708" w:hanging="708"/>
        <w:jc w:val="both"/>
        <w:rPr>
          <w:lang w:val="es-MX"/>
        </w:rPr>
      </w:pPr>
      <w:r w:rsidRPr="001F6283">
        <w:rPr>
          <w:lang w:val="es-MX"/>
        </w:rPr>
        <w:t>Beatriz Pérez Sánchez</w:t>
      </w:r>
      <w:r w:rsidRPr="001F6283">
        <w:rPr>
          <w:lang w:val="es-MX"/>
        </w:rPr>
        <w:tab/>
        <w:t xml:space="preserve">Presidenta </w:t>
      </w:r>
    </w:p>
    <w:p w:rsidR="00276921" w:rsidRDefault="00276921" w:rsidP="00276921">
      <w:pPr>
        <w:jc w:val="both"/>
        <w:rPr>
          <w:lang w:val="es-MX"/>
        </w:rPr>
      </w:pPr>
      <w:r w:rsidRPr="003732E6">
        <w:rPr>
          <w:lang w:val="es-MX"/>
        </w:rPr>
        <w:t>Rodrigo Solís Jaime</w:t>
      </w:r>
      <w:r w:rsidRPr="003732E6">
        <w:rPr>
          <w:lang w:val="es-MX"/>
        </w:rPr>
        <w:tab/>
        <w:t xml:space="preserve">            Tesorero</w:t>
      </w:r>
    </w:p>
    <w:p w:rsidR="00276921" w:rsidRDefault="00276921" w:rsidP="00276921">
      <w:pPr>
        <w:jc w:val="both"/>
        <w:rPr>
          <w:lang w:val="es-MX"/>
        </w:rPr>
      </w:pPr>
      <w:r w:rsidRPr="00B56C07">
        <w:rPr>
          <w:lang w:val="es-MX"/>
        </w:rPr>
        <w:t>Rodrigo Díaz Loría                Vocal II</w:t>
      </w:r>
      <w:r w:rsidRPr="00D50B1B">
        <w:rPr>
          <w:lang w:val="es-MX"/>
        </w:rPr>
        <w:t xml:space="preserve"> </w:t>
      </w:r>
    </w:p>
    <w:p w:rsidR="00276921" w:rsidRDefault="00276921" w:rsidP="00276921">
      <w:pPr>
        <w:jc w:val="both"/>
        <w:rPr>
          <w:lang w:val="pt-BR"/>
        </w:rPr>
      </w:pPr>
      <w:r w:rsidRPr="002D5017">
        <w:rPr>
          <w:lang w:val="es-MX"/>
        </w:rPr>
        <w:t>Marcela Guzmán Ovares</w:t>
      </w:r>
      <w:r w:rsidRPr="002D5017">
        <w:rPr>
          <w:lang w:val="es-MX"/>
        </w:rPr>
        <w:tab/>
        <w:t>Vocal I</w:t>
      </w:r>
    </w:p>
    <w:p w:rsidR="00276921" w:rsidRDefault="00276921" w:rsidP="00276921">
      <w:pPr>
        <w:jc w:val="both"/>
        <w:rPr>
          <w:b/>
          <w:lang w:val="es-MX"/>
        </w:rPr>
      </w:pPr>
    </w:p>
    <w:p w:rsidR="00276921" w:rsidRDefault="00276921" w:rsidP="00276921">
      <w:pPr>
        <w:jc w:val="both"/>
        <w:rPr>
          <w:lang w:val="es-MX"/>
        </w:rPr>
      </w:pPr>
      <w:r>
        <w:rPr>
          <w:b/>
          <w:lang w:val="es-MX"/>
        </w:rPr>
        <w:t>Ausencias justificadas:</w:t>
      </w:r>
    </w:p>
    <w:p w:rsidR="00276921" w:rsidRDefault="00276921" w:rsidP="00276921">
      <w:pPr>
        <w:jc w:val="both"/>
        <w:rPr>
          <w:lang w:val="es-MX"/>
        </w:rPr>
      </w:pPr>
      <w:r w:rsidRPr="001F6283">
        <w:rPr>
          <w:lang w:val="pt-BR"/>
        </w:rPr>
        <w:t>Sandra Zumbado Alvarado</w:t>
      </w:r>
      <w:r w:rsidRPr="001F6283">
        <w:rPr>
          <w:lang w:val="pt-BR"/>
        </w:rPr>
        <w:tab/>
        <w:t>Secretaria</w:t>
      </w:r>
      <w:r w:rsidRPr="009D5E6D">
        <w:rPr>
          <w:lang w:val="es-MX"/>
        </w:rPr>
        <w:t xml:space="preserve"> </w:t>
      </w:r>
    </w:p>
    <w:p w:rsidR="00276921" w:rsidRDefault="00276921" w:rsidP="00276921">
      <w:pPr>
        <w:jc w:val="both"/>
        <w:rPr>
          <w:lang w:val="es-MX"/>
        </w:rPr>
      </w:pPr>
      <w:r>
        <w:rPr>
          <w:lang w:val="es-MX"/>
        </w:rPr>
        <w:t>Maribeth Chaves</w:t>
      </w:r>
      <w:r w:rsidRPr="00891326">
        <w:rPr>
          <w:lang w:val="es-MX"/>
        </w:rPr>
        <w:t xml:space="preserve"> Carpio</w:t>
      </w:r>
      <w:r w:rsidRPr="00891326">
        <w:rPr>
          <w:lang w:val="es-MX"/>
        </w:rPr>
        <w:tab/>
        <w:t xml:space="preserve"> Fiscal</w:t>
      </w:r>
    </w:p>
    <w:p w:rsidR="00276921" w:rsidRDefault="00276921" w:rsidP="00276921">
      <w:pPr>
        <w:jc w:val="both"/>
        <w:rPr>
          <w:b/>
          <w:sz w:val="22"/>
          <w:szCs w:val="22"/>
          <w:lang w:val="es-MX"/>
        </w:rPr>
      </w:pPr>
    </w:p>
    <w:p w:rsidR="00276921" w:rsidRDefault="00276921" w:rsidP="00276921">
      <w:pPr>
        <w:jc w:val="both"/>
        <w:rPr>
          <w:sz w:val="22"/>
          <w:szCs w:val="22"/>
          <w:lang w:val="es-MX"/>
        </w:rPr>
      </w:pPr>
      <w:r>
        <w:rPr>
          <w:b/>
          <w:sz w:val="22"/>
          <w:szCs w:val="22"/>
          <w:lang w:val="es-MX"/>
        </w:rPr>
        <w:t>ARTÍCULO PRIMERO:</w:t>
      </w:r>
      <w:r>
        <w:rPr>
          <w:sz w:val="22"/>
          <w:szCs w:val="22"/>
          <w:lang w:val="es-MX"/>
        </w:rPr>
        <w:t xml:space="preserve"> Lectura y aprobación del Acta #21-2011 del miércoles 7 de junio de 2011.</w:t>
      </w:r>
    </w:p>
    <w:p w:rsidR="00276921" w:rsidRDefault="00276921" w:rsidP="00276921">
      <w:pPr>
        <w:jc w:val="both"/>
        <w:rPr>
          <w:sz w:val="22"/>
          <w:szCs w:val="22"/>
          <w:lang w:val="es-MX"/>
        </w:rPr>
      </w:pPr>
    </w:p>
    <w:p w:rsidR="00276921" w:rsidRDefault="00276921" w:rsidP="00276921">
      <w:pPr>
        <w:jc w:val="both"/>
        <w:rPr>
          <w:b/>
          <w:i/>
          <w:lang w:val="es-MX"/>
        </w:rPr>
      </w:pPr>
      <w:r>
        <w:rPr>
          <w:b/>
          <w:i/>
          <w:sz w:val="22"/>
          <w:szCs w:val="22"/>
          <w:lang w:val="es-MX"/>
        </w:rPr>
        <w:t>Acuerdo 01-22:</w:t>
      </w:r>
      <w:r>
        <w:rPr>
          <w:b/>
          <w:i/>
          <w:lang w:val="es-MX"/>
        </w:rPr>
        <w:t xml:space="preserve"> Se aprueba el acta con las correcciones pertinentes.</w:t>
      </w:r>
    </w:p>
    <w:p w:rsidR="00276921" w:rsidRDefault="00276921" w:rsidP="00276921">
      <w:pPr>
        <w:jc w:val="both"/>
        <w:rPr>
          <w:b/>
          <w:sz w:val="22"/>
          <w:szCs w:val="22"/>
          <w:lang w:val="es-MX"/>
        </w:rPr>
      </w:pPr>
    </w:p>
    <w:p w:rsidR="00276921" w:rsidRDefault="00276921" w:rsidP="00276921">
      <w:pPr>
        <w:jc w:val="both"/>
        <w:rPr>
          <w:sz w:val="22"/>
          <w:szCs w:val="22"/>
          <w:lang w:val="es-MX"/>
        </w:rPr>
      </w:pPr>
      <w:r>
        <w:rPr>
          <w:b/>
          <w:sz w:val="22"/>
          <w:szCs w:val="22"/>
          <w:lang w:val="es-MX"/>
        </w:rPr>
        <w:t>ARTÍCULO SEGUNDO</w:t>
      </w:r>
      <w:r>
        <w:rPr>
          <w:sz w:val="22"/>
          <w:szCs w:val="22"/>
          <w:lang w:val="es-MX"/>
        </w:rPr>
        <w:t>: SEGUIMIENTO DE ACUERDOS</w:t>
      </w:r>
    </w:p>
    <w:p w:rsidR="00276921" w:rsidRDefault="00276921" w:rsidP="00276921">
      <w:pPr>
        <w:jc w:val="both"/>
        <w:rPr>
          <w:sz w:val="22"/>
          <w:szCs w:val="22"/>
          <w:lang w:val="es-MX"/>
        </w:rPr>
      </w:pPr>
    </w:p>
    <w:p w:rsidR="00276921" w:rsidRDefault="00276921" w:rsidP="00276921">
      <w:pPr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2.1.  Revisión de reglamentos.</w:t>
      </w:r>
    </w:p>
    <w:p w:rsidR="00276921" w:rsidRDefault="00276921" w:rsidP="00276921">
      <w:pPr>
        <w:rPr>
          <w:sz w:val="22"/>
          <w:szCs w:val="22"/>
          <w:lang w:val="es-MX"/>
        </w:rPr>
      </w:pPr>
    </w:p>
    <w:p w:rsidR="00276921" w:rsidRPr="00630B43" w:rsidRDefault="00276921" w:rsidP="00276921">
      <w:pPr>
        <w:rPr>
          <w:b/>
          <w:i/>
          <w:sz w:val="22"/>
          <w:szCs w:val="22"/>
          <w:lang w:val="es-MX"/>
        </w:rPr>
      </w:pPr>
      <w:r w:rsidRPr="00630B43">
        <w:rPr>
          <w:b/>
          <w:i/>
          <w:sz w:val="22"/>
          <w:szCs w:val="22"/>
          <w:lang w:val="es-MX"/>
        </w:rPr>
        <w:t>Acuerdo 02-22: Se traslada la</w:t>
      </w:r>
      <w:r>
        <w:rPr>
          <w:b/>
          <w:i/>
          <w:sz w:val="22"/>
          <w:szCs w:val="22"/>
          <w:lang w:val="es-MX"/>
        </w:rPr>
        <w:t xml:space="preserve"> reunión extraordinaria prevista para la</w:t>
      </w:r>
      <w:r w:rsidRPr="00630B43">
        <w:rPr>
          <w:b/>
          <w:i/>
          <w:sz w:val="22"/>
          <w:szCs w:val="22"/>
          <w:lang w:val="es-MX"/>
        </w:rPr>
        <w:t xml:space="preserve"> revisi</w:t>
      </w:r>
      <w:r>
        <w:rPr>
          <w:b/>
          <w:i/>
          <w:sz w:val="22"/>
          <w:szCs w:val="22"/>
          <w:lang w:val="es-MX"/>
        </w:rPr>
        <w:t xml:space="preserve">ón del Reglamento del Estatuto, </w:t>
      </w:r>
      <w:r w:rsidRPr="00630B43">
        <w:rPr>
          <w:b/>
          <w:i/>
          <w:sz w:val="22"/>
          <w:szCs w:val="22"/>
          <w:lang w:val="es-MX"/>
        </w:rPr>
        <w:t xml:space="preserve"> para el sábado 22</w:t>
      </w:r>
      <w:r>
        <w:rPr>
          <w:b/>
          <w:i/>
          <w:sz w:val="22"/>
          <w:szCs w:val="22"/>
          <w:lang w:val="es-MX"/>
        </w:rPr>
        <w:t xml:space="preserve"> de junio a las 8:30 a.m., </w:t>
      </w:r>
      <w:r w:rsidRPr="00630B43">
        <w:rPr>
          <w:b/>
          <w:i/>
          <w:sz w:val="22"/>
          <w:szCs w:val="22"/>
          <w:lang w:val="es-MX"/>
        </w:rPr>
        <w:t>en el Colper.</w:t>
      </w:r>
    </w:p>
    <w:p w:rsidR="00276921" w:rsidRDefault="00276921" w:rsidP="00276921">
      <w:pPr>
        <w:rPr>
          <w:sz w:val="22"/>
          <w:szCs w:val="22"/>
          <w:lang w:val="es-MX"/>
        </w:rPr>
      </w:pPr>
    </w:p>
    <w:p w:rsidR="00276921" w:rsidRDefault="00276921" w:rsidP="00276921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2.2. Terna para puestos vacantes del Consejo Administrativo.</w:t>
      </w:r>
    </w:p>
    <w:p w:rsidR="00276921" w:rsidRDefault="00276921" w:rsidP="00276921">
      <w:pPr>
        <w:rPr>
          <w:sz w:val="22"/>
          <w:szCs w:val="22"/>
          <w:lang w:val="es-MX"/>
        </w:rPr>
      </w:pPr>
    </w:p>
    <w:p w:rsidR="00276921" w:rsidRDefault="00276921" w:rsidP="00276921">
      <w:pPr>
        <w:jc w:val="both"/>
        <w:rPr>
          <w:b/>
          <w:i/>
          <w:sz w:val="22"/>
          <w:szCs w:val="22"/>
          <w:lang w:val="es-MX"/>
        </w:rPr>
      </w:pPr>
      <w:r w:rsidRPr="00630B43">
        <w:rPr>
          <w:b/>
          <w:i/>
          <w:sz w:val="22"/>
          <w:szCs w:val="22"/>
          <w:lang w:val="es-MX"/>
        </w:rPr>
        <w:t xml:space="preserve">Acuerdo 03-22: </w:t>
      </w:r>
      <w:r>
        <w:rPr>
          <w:b/>
          <w:i/>
          <w:sz w:val="22"/>
          <w:szCs w:val="22"/>
          <w:lang w:val="es-MX"/>
        </w:rPr>
        <w:t>Enviar</w:t>
      </w:r>
      <w:r w:rsidRPr="00630B43">
        <w:rPr>
          <w:b/>
          <w:i/>
          <w:sz w:val="22"/>
          <w:szCs w:val="22"/>
          <w:lang w:val="es-MX"/>
        </w:rPr>
        <w:t xml:space="preserve"> las siguientes</w:t>
      </w:r>
      <w:r>
        <w:rPr>
          <w:b/>
          <w:i/>
          <w:sz w:val="22"/>
          <w:szCs w:val="22"/>
          <w:lang w:val="es-MX"/>
        </w:rPr>
        <w:t xml:space="preserve"> ternas propuestas para el nombramiento de los cargos de la Presidencia y las Vocalía; es importante indicar que las mismas se plantean tomando en cuenta los</w:t>
      </w:r>
      <w:r w:rsidRPr="00630B43">
        <w:rPr>
          <w:b/>
          <w:i/>
          <w:sz w:val="22"/>
          <w:szCs w:val="22"/>
          <w:lang w:val="es-MX"/>
        </w:rPr>
        <w:t xml:space="preserve"> criterios de idoneidad para el cargo y experiencia</w:t>
      </w:r>
      <w:r>
        <w:rPr>
          <w:b/>
          <w:i/>
          <w:sz w:val="22"/>
          <w:szCs w:val="22"/>
          <w:lang w:val="es-MX"/>
        </w:rPr>
        <w:t>,  y se presentan en orden preferencial para este Consejo.</w:t>
      </w:r>
    </w:p>
    <w:p w:rsidR="00276921" w:rsidRDefault="00276921" w:rsidP="00276921">
      <w:pPr>
        <w:rPr>
          <w:b/>
          <w:i/>
          <w:sz w:val="22"/>
          <w:szCs w:val="22"/>
          <w:lang w:val="es-MX"/>
        </w:rPr>
      </w:pPr>
    </w:p>
    <w:p w:rsidR="00276921" w:rsidRPr="00C50DCC" w:rsidRDefault="00276921" w:rsidP="00276921">
      <w:pPr>
        <w:rPr>
          <w:b/>
          <w:i/>
          <w:sz w:val="22"/>
          <w:szCs w:val="22"/>
          <w:u w:val="single"/>
          <w:lang w:val="es-MX"/>
        </w:rPr>
      </w:pPr>
      <w:r w:rsidRPr="00C50DCC">
        <w:rPr>
          <w:b/>
          <w:i/>
          <w:sz w:val="22"/>
          <w:szCs w:val="22"/>
          <w:u w:val="single"/>
          <w:lang w:val="es-MX"/>
        </w:rPr>
        <w:t>Presidente</w:t>
      </w:r>
    </w:p>
    <w:p w:rsidR="00276921" w:rsidRDefault="00276921" w:rsidP="00276921">
      <w:pPr>
        <w:numPr>
          <w:ilvl w:val="0"/>
          <w:numId w:val="2"/>
        </w:numPr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Beatriz Pérez Sánchez</w:t>
      </w:r>
    </w:p>
    <w:p w:rsidR="00276921" w:rsidRDefault="00276921" w:rsidP="00276921">
      <w:pPr>
        <w:numPr>
          <w:ilvl w:val="0"/>
          <w:numId w:val="2"/>
        </w:numPr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Maribel Pérez Peláez</w:t>
      </w:r>
    </w:p>
    <w:p w:rsidR="00276921" w:rsidRDefault="00276921" w:rsidP="00276921">
      <w:pPr>
        <w:numPr>
          <w:ilvl w:val="0"/>
          <w:numId w:val="2"/>
        </w:numPr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Wilmer Quirós Jiménez</w:t>
      </w:r>
    </w:p>
    <w:p w:rsidR="00276921" w:rsidRDefault="00276921" w:rsidP="00276921">
      <w:pPr>
        <w:rPr>
          <w:b/>
          <w:i/>
          <w:sz w:val="22"/>
          <w:szCs w:val="22"/>
          <w:lang w:val="es-MX"/>
        </w:rPr>
      </w:pPr>
    </w:p>
    <w:p w:rsidR="00276921" w:rsidRPr="00C50DCC" w:rsidRDefault="00276921" w:rsidP="00276921">
      <w:pPr>
        <w:rPr>
          <w:b/>
          <w:i/>
          <w:sz w:val="22"/>
          <w:szCs w:val="22"/>
          <w:u w:val="single"/>
          <w:lang w:val="es-MX"/>
        </w:rPr>
      </w:pPr>
      <w:r w:rsidRPr="00C50DCC">
        <w:rPr>
          <w:b/>
          <w:i/>
          <w:sz w:val="22"/>
          <w:szCs w:val="22"/>
          <w:u w:val="single"/>
          <w:lang w:val="es-MX"/>
        </w:rPr>
        <w:t>Vocal I</w:t>
      </w:r>
    </w:p>
    <w:p w:rsidR="00276921" w:rsidRDefault="00276921" w:rsidP="00276921">
      <w:pPr>
        <w:numPr>
          <w:ilvl w:val="0"/>
          <w:numId w:val="3"/>
        </w:numPr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Maribel Pérez Peláez</w:t>
      </w:r>
    </w:p>
    <w:p w:rsidR="00276921" w:rsidRDefault="00276921" w:rsidP="00276921">
      <w:pPr>
        <w:numPr>
          <w:ilvl w:val="0"/>
          <w:numId w:val="3"/>
        </w:numPr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Wilmer Quirós Jiménez</w:t>
      </w:r>
    </w:p>
    <w:p w:rsidR="00276921" w:rsidRDefault="00276921" w:rsidP="00276921">
      <w:pPr>
        <w:numPr>
          <w:ilvl w:val="0"/>
          <w:numId w:val="3"/>
        </w:numPr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Gustavo A. Zeledón Cantillo</w:t>
      </w:r>
    </w:p>
    <w:p w:rsidR="00276921" w:rsidRDefault="00276921" w:rsidP="00276921">
      <w:pPr>
        <w:rPr>
          <w:b/>
          <w:i/>
          <w:sz w:val="22"/>
          <w:szCs w:val="22"/>
          <w:lang w:val="es-MX"/>
        </w:rPr>
      </w:pPr>
    </w:p>
    <w:p w:rsidR="00276921" w:rsidRDefault="00276921" w:rsidP="00276921">
      <w:pPr>
        <w:rPr>
          <w:b/>
          <w:i/>
          <w:sz w:val="22"/>
          <w:szCs w:val="22"/>
          <w:u w:val="single"/>
          <w:lang w:val="es-MX"/>
        </w:rPr>
      </w:pPr>
      <w:r w:rsidRPr="00C50DCC">
        <w:rPr>
          <w:b/>
          <w:i/>
          <w:sz w:val="22"/>
          <w:szCs w:val="22"/>
          <w:u w:val="single"/>
          <w:lang w:val="es-MX"/>
        </w:rPr>
        <w:t>Vocal II</w:t>
      </w:r>
    </w:p>
    <w:p w:rsidR="00276921" w:rsidRDefault="00276921" w:rsidP="00276921">
      <w:pPr>
        <w:numPr>
          <w:ilvl w:val="0"/>
          <w:numId w:val="4"/>
        </w:numPr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Wilmer Quirós Jiménez</w:t>
      </w:r>
    </w:p>
    <w:p w:rsidR="00276921" w:rsidRDefault="00276921" w:rsidP="00276921">
      <w:pPr>
        <w:numPr>
          <w:ilvl w:val="0"/>
          <w:numId w:val="4"/>
        </w:numPr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Gustavo A. Zeledón Cantillo</w:t>
      </w:r>
    </w:p>
    <w:p w:rsidR="00276921" w:rsidRDefault="00276921" w:rsidP="00276921">
      <w:pPr>
        <w:numPr>
          <w:ilvl w:val="0"/>
          <w:numId w:val="4"/>
        </w:numPr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Jason Garita Vargas</w:t>
      </w:r>
    </w:p>
    <w:p w:rsidR="00276921" w:rsidRDefault="00276921" w:rsidP="00276921">
      <w:pPr>
        <w:rPr>
          <w:b/>
          <w:i/>
          <w:sz w:val="22"/>
          <w:szCs w:val="22"/>
          <w:lang w:val="es-MX"/>
        </w:rPr>
      </w:pPr>
    </w:p>
    <w:p w:rsidR="00276921" w:rsidRPr="00630B43" w:rsidRDefault="00276921" w:rsidP="00276921">
      <w:pPr>
        <w:rPr>
          <w:b/>
          <w:i/>
          <w:sz w:val="22"/>
          <w:szCs w:val="22"/>
          <w:lang w:val="es-MX"/>
        </w:rPr>
      </w:pPr>
    </w:p>
    <w:p w:rsidR="00276921" w:rsidRDefault="00276921" w:rsidP="00276921">
      <w:pPr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2.3. Caso de</w:t>
      </w:r>
      <w:r w:rsidR="00977DA0">
        <w:rPr>
          <w:sz w:val="22"/>
          <w:szCs w:val="22"/>
          <w:lang w:val="es-MX"/>
        </w:rPr>
        <w:t>l colegiado</w:t>
      </w:r>
      <w:r>
        <w:rPr>
          <w:sz w:val="22"/>
          <w:szCs w:val="22"/>
          <w:lang w:val="es-MX"/>
        </w:rPr>
        <w:t>.</w:t>
      </w:r>
    </w:p>
    <w:p w:rsidR="00276921" w:rsidRDefault="00276921" w:rsidP="00276921">
      <w:pPr>
        <w:rPr>
          <w:sz w:val="22"/>
          <w:szCs w:val="22"/>
          <w:lang w:val="es-MX"/>
        </w:rPr>
      </w:pPr>
    </w:p>
    <w:p w:rsidR="00276921" w:rsidRPr="00630B43" w:rsidRDefault="00276921" w:rsidP="00276921">
      <w:pPr>
        <w:rPr>
          <w:b/>
          <w:i/>
          <w:sz w:val="22"/>
          <w:szCs w:val="22"/>
          <w:lang w:val="es-MX"/>
        </w:rPr>
      </w:pPr>
      <w:r w:rsidRPr="00630B43">
        <w:rPr>
          <w:b/>
          <w:i/>
          <w:sz w:val="22"/>
          <w:szCs w:val="22"/>
          <w:lang w:val="es-MX"/>
        </w:rPr>
        <w:t>Acuerdo 04-22:</w:t>
      </w:r>
      <w:r>
        <w:rPr>
          <w:b/>
          <w:i/>
          <w:sz w:val="22"/>
          <w:szCs w:val="22"/>
          <w:lang w:val="es-MX"/>
        </w:rPr>
        <w:t xml:space="preserve"> </w:t>
      </w:r>
      <w:r w:rsidRPr="00630B43">
        <w:rPr>
          <w:b/>
          <w:i/>
          <w:sz w:val="22"/>
          <w:szCs w:val="22"/>
          <w:lang w:val="es-MX"/>
        </w:rPr>
        <w:t xml:space="preserve">Se deniega el subsidio de retiro al </w:t>
      </w:r>
      <w:r w:rsidR="00977DA0">
        <w:rPr>
          <w:b/>
          <w:i/>
          <w:sz w:val="22"/>
          <w:szCs w:val="22"/>
          <w:lang w:val="es-MX"/>
        </w:rPr>
        <w:t>colegiado</w:t>
      </w:r>
      <w:r w:rsidRPr="00630B43">
        <w:rPr>
          <w:b/>
          <w:i/>
          <w:sz w:val="22"/>
          <w:szCs w:val="22"/>
          <w:lang w:val="es-MX"/>
        </w:rPr>
        <w:t xml:space="preserve">, por no cumplir lo indicado en </w:t>
      </w:r>
      <w:r>
        <w:rPr>
          <w:b/>
          <w:i/>
          <w:sz w:val="22"/>
          <w:szCs w:val="22"/>
          <w:lang w:val="es-MX"/>
        </w:rPr>
        <w:t>e</w:t>
      </w:r>
      <w:r w:rsidRPr="00630B43">
        <w:rPr>
          <w:b/>
          <w:i/>
          <w:sz w:val="22"/>
          <w:szCs w:val="22"/>
          <w:lang w:val="es-MX"/>
        </w:rPr>
        <w:t xml:space="preserve">l artículo 21 del </w:t>
      </w:r>
      <w:r>
        <w:rPr>
          <w:b/>
          <w:i/>
          <w:sz w:val="22"/>
          <w:szCs w:val="22"/>
          <w:lang w:val="es-MX"/>
        </w:rPr>
        <w:t>E</w:t>
      </w:r>
      <w:r w:rsidRPr="00630B43">
        <w:rPr>
          <w:b/>
          <w:i/>
          <w:sz w:val="22"/>
          <w:szCs w:val="22"/>
          <w:lang w:val="es-MX"/>
        </w:rPr>
        <w:t>statuto</w:t>
      </w:r>
      <w:r>
        <w:rPr>
          <w:b/>
          <w:i/>
          <w:sz w:val="22"/>
          <w:szCs w:val="22"/>
          <w:lang w:val="es-MX"/>
        </w:rPr>
        <w:t xml:space="preserve"> del Fondo de Mutualidad</w:t>
      </w:r>
      <w:r w:rsidRPr="00630B43">
        <w:rPr>
          <w:b/>
          <w:i/>
          <w:sz w:val="22"/>
          <w:szCs w:val="22"/>
          <w:lang w:val="es-MX"/>
        </w:rPr>
        <w:t>.</w:t>
      </w:r>
    </w:p>
    <w:p w:rsidR="00276921" w:rsidRPr="00482253" w:rsidRDefault="00276921" w:rsidP="00276921">
      <w:pPr>
        <w:jc w:val="both"/>
        <w:rPr>
          <w:i/>
          <w:lang w:val="es-MX"/>
        </w:rPr>
      </w:pPr>
    </w:p>
    <w:p w:rsidR="00276921" w:rsidRPr="00B255BC" w:rsidRDefault="00276921" w:rsidP="00276921">
      <w:pPr>
        <w:jc w:val="both"/>
        <w:rPr>
          <w:i/>
          <w:sz w:val="22"/>
          <w:szCs w:val="22"/>
        </w:rPr>
      </w:pPr>
      <w:r w:rsidRPr="00B255BC">
        <w:rPr>
          <w:i/>
          <w:sz w:val="22"/>
          <w:szCs w:val="22"/>
        </w:rPr>
        <w:t xml:space="preserve">“Los derechos a los beneficios estipulados en los  artículos 18  y 19 del presente Estatuto, se supeditan, además de a lo ya indicado, a que la persona colegiada sea activo o en edad de exoneración y se encuentre completamente al día con sus obligaciones financieras con el Colegio y el Fondo y que no haya sido suspendida su colegiación en los  últimos 12 meses anteriores al hecho que genera la solicitud del subsidio”… </w:t>
      </w:r>
    </w:p>
    <w:p w:rsidR="00276921" w:rsidRDefault="00276921" w:rsidP="00276921">
      <w:pPr>
        <w:jc w:val="both"/>
        <w:rPr>
          <w:b/>
          <w:sz w:val="22"/>
          <w:szCs w:val="22"/>
          <w:lang w:val="es-MX"/>
        </w:rPr>
      </w:pPr>
    </w:p>
    <w:p w:rsidR="00276921" w:rsidRDefault="00276921" w:rsidP="00276921">
      <w:pPr>
        <w:jc w:val="both"/>
        <w:rPr>
          <w:sz w:val="22"/>
          <w:szCs w:val="22"/>
          <w:lang w:val="es-MX"/>
        </w:rPr>
      </w:pPr>
      <w:r>
        <w:rPr>
          <w:b/>
          <w:sz w:val="22"/>
          <w:szCs w:val="22"/>
          <w:lang w:val="es-MX"/>
        </w:rPr>
        <w:t>ARTICULO TERCERO</w:t>
      </w:r>
      <w:r>
        <w:rPr>
          <w:sz w:val="22"/>
          <w:szCs w:val="22"/>
          <w:lang w:val="es-MX"/>
        </w:rPr>
        <w:t>: PRÉSTAMOS</w:t>
      </w:r>
    </w:p>
    <w:p w:rsidR="00276921" w:rsidRDefault="00276921" w:rsidP="00276921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No hay.</w:t>
      </w:r>
    </w:p>
    <w:p w:rsidR="00276921" w:rsidRDefault="00276921" w:rsidP="00276921">
      <w:pPr>
        <w:jc w:val="both"/>
        <w:rPr>
          <w:sz w:val="22"/>
          <w:szCs w:val="22"/>
          <w:lang w:val="es-MX"/>
        </w:rPr>
      </w:pPr>
    </w:p>
    <w:p w:rsidR="00276921" w:rsidRDefault="00276921" w:rsidP="00276921">
      <w:pPr>
        <w:jc w:val="both"/>
        <w:rPr>
          <w:sz w:val="22"/>
          <w:szCs w:val="22"/>
          <w:lang w:val="es-MX"/>
        </w:rPr>
      </w:pPr>
      <w:r>
        <w:rPr>
          <w:b/>
          <w:sz w:val="22"/>
          <w:szCs w:val="22"/>
          <w:lang w:val="es-MX"/>
        </w:rPr>
        <w:t>ARTÍCULO CUARTO</w:t>
      </w:r>
      <w:r>
        <w:rPr>
          <w:sz w:val="22"/>
          <w:szCs w:val="22"/>
          <w:lang w:val="es-MX"/>
        </w:rPr>
        <w:t>: SUBSIDIOS.</w:t>
      </w:r>
    </w:p>
    <w:p w:rsidR="00276921" w:rsidRDefault="00276921" w:rsidP="00276921">
      <w:pPr>
        <w:jc w:val="both"/>
        <w:rPr>
          <w:sz w:val="22"/>
          <w:szCs w:val="22"/>
          <w:lang w:val="es-MX"/>
        </w:rPr>
      </w:pPr>
    </w:p>
    <w:p w:rsidR="00276921" w:rsidRDefault="00276921" w:rsidP="00276921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4.1.</w:t>
      </w:r>
      <w:r w:rsidR="00977DA0">
        <w:rPr>
          <w:sz w:val="22"/>
          <w:szCs w:val="22"/>
          <w:lang w:val="es-MX"/>
        </w:rPr>
        <w:t xml:space="preserve"> </w:t>
      </w:r>
      <w:r>
        <w:rPr>
          <w:sz w:val="22"/>
          <w:szCs w:val="22"/>
          <w:lang w:val="es-MX"/>
        </w:rPr>
        <w:t>Subsidio por el nacimiento de su hijo, por un monto de ¢110.000,00.</w:t>
      </w:r>
    </w:p>
    <w:p w:rsidR="00276921" w:rsidRDefault="00276921" w:rsidP="00276921">
      <w:pPr>
        <w:jc w:val="both"/>
        <w:rPr>
          <w:sz w:val="22"/>
          <w:szCs w:val="22"/>
          <w:lang w:val="es-MX"/>
        </w:rPr>
      </w:pPr>
    </w:p>
    <w:p w:rsidR="00276921" w:rsidRDefault="00276921" w:rsidP="00276921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Acuerdo 05-22: Se aprueba la solicitud de subsidio por un monto de ¢110.000.00 a la colegiada, por el nacimiento de su hijo, por estar a derecho y de acuerdo con la recomendación técnica de la Administradora del Fondo.</w:t>
      </w:r>
    </w:p>
    <w:p w:rsidR="00276921" w:rsidRDefault="00276921" w:rsidP="00276921">
      <w:pPr>
        <w:jc w:val="both"/>
        <w:rPr>
          <w:b/>
          <w:i/>
          <w:sz w:val="22"/>
          <w:szCs w:val="22"/>
          <w:lang w:val="es-MX"/>
        </w:rPr>
      </w:pPr>
    </w:p>
    <w:p w:rsidR="00276921" w:rsidRDefault="00276921" w:rsidP="00276921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4.2.</w:t>
      </w:r>
      <w:r w:rsidR="00977DA0">
        <w:rPr>
          <w:sz w:val="22"/>
          <w:szCs w:val="22"/>
          <w:lang w:val="es-MX"/>
        </w:rPr>
        <w:t xml:space="preserve"> </w:t>
      </w:r>
      <w:r>
        <w:rPr>
          <w:sz w:val="22"/>
          <w:szCs w:val="22"/>
          <w:lang w:val="es-MX"/>
        </w:rPr>
        <w:t>Subsidio por el nacimiento de su hijo, por un monto de ¢110.000,00.</w:t>
      </w:r>
    </w:p>
    <w:p w:rsidR="00276921" w:rsidRDefault="00276921" w:rsidP="00276921">
      <w:pPr>
        <w:jc w:val="both"/>
        <w:rPr>
          <w:sz w:val="22"/>
          <w:szCs w:val="22"/>
          <w:lang w:val="es-MX"/>
        </w:rPr>
      </w:pPr>
    </w:p>
    <w:p w:rsidR="00276921" w:rsidRDefault="00276921" w:rsidP="00276921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Acuerdo 06-22: Se aprueba la solicitud de subsidio por un monto de ¢110.000.00 a la colegiada, por el nacimiento de su hijo, por estar a derecho y de acuerdo con la recomendación técnica de la Administradora del Fondo.</w:t>
      </w:r>
    </w:p>
    <w:p w:rsidR="00276921" w:rsidRDefault="00276921" w:rsidP="00276921">
      <w:pPr>
        <w:jc w:val="both"/>
        <w:rPr>
          <w:b/>
          <w:i/>
          <w:sz w:val="22"/>
          <w:szCs w:val="22"/>
          <w:lang w:val="es-MX"/>
        </w:rPr>
      </w:pPr>
    </w:p>
    <w:p w:rsidR="00276921" w:rsidRDefault="00276921" w:rsidP="00276921">
      <w:pPr>
        <w:jc w:val="both"/>
        <w:rPr>
          <w:b/>
          <w:i/>
          <w:sz w:val="22"/>
          <w:szCs w:val="22"/>
          <w:lang w:val="es-MX"/>
        </w:rPr>
      </w:pPr>
    </w:p>
    <w:p w:rsidR="00276921" w:rsidRDefault="00276921" w:rsidP="00276921">
      <w:pPr>
        <w:jc w:val="both"/>
        <w:rPr>
          <w:sz w:val="22"/>
          <w:szCs w:val="22"/>
          <w:lang w:val="es-MX"/>
        </w:rPr>
      </w:pPr>
      <w:r>
        <w:rPr>
          <w:b/>
          <w:sz w:val="22"/>
          <w:szCs w:val="22"/>
          <w:lang w:val="es-MX"/>
        </w:rPr>
        <w:t>ARTÍCULO QUINTO</w:t>
      </w:r>
      <w:r>
        <w:rPr>
          <w:sz w:val="22"/>
          <w:szCs w:val="22"/>
          <w:lang w:val="es-MX"/>
        </w:rPr>
        <w:t>: CORRESPONDENCIA.</w:t>
      </w:r>
    </w:p>
    <w:p w:rsidR="00276921" w:rsidRDefault="00276921" w:rsidP="00276921">
      <w:pPr>
        <w:jc w:val="both"/>
        <w:rPr>
          <w:sz w:val="22"/>
          <w:szCs w:val="22"/>
          <w:lang w:val="es-MX"/>
        </w:rPr>
      </w:pPr>
    </w:p>
    <w:p w:rsidR="00276921" w:rsidRDefault="00276921" w:rsidP="00276921">
      <w:pPr>
        <w:jc w:val="both"/>
        <w:rPr>
          <w:rFonts w:ascii="Calibri" w:eastAsia="Arial Narrow" w:hAnsi="Calibri" w:cs="Calibri"/>
          <w:sz w:val="22"/>
          <w:szCs w:val="22"/>
          <w:shd w:val="solid" w:color="FFFFFF" w:fill="auto"/>
        </w:rPr>
      </w:pPr>
      <w:r>
        <w:rPr>
          <w:sz w:val="22"/>
          <w:szCs w:val="22"/>
          <w:lang w:val="es-MX"/>
        </w:rPr>
        <w:t xml:space="preserve">5.1 Convenio con </w:t>
      </w:r>
      <w:r>
        <w:rPr>
          <w:rFonts w:ascii="Calibri" w:eastAsia="Arial Narrow" w:hAnsi="Calibri" w:cs="Calibri"/>
          <w:sz w:val="22"/>
          <w:szCs w:val="22"/>
          <w:shd w:val="solid" w:color="FFFFFF" w:fill="auto"/>
        </w:rPr>
        <w:t xml:space="preserve">grupo Small </w:t>
      </w:r>
      <w:proofErr w:type="spellStart"/>
      <w:r>
        <w:rPr>
          <w:rFonts w:ascii="Calibri" w:eastAsia="Arial Narrow" w:hAnsi="Calibri" w:cs="Calibri"/>
          <w:sz w:val="22"/>
          <w:szCs w:val="22"/>
          <w:shd w:val="solid" w:color="FFFFFF" w:fill="auto"/>
        </w:rPr>
        <w:t>Distinctive</w:t>
      </w:r>
      <w:proofErr w:type="spellEnd"/>
      <w:r>
        <w:rPr>
          <w:rFonts w:ascii="Calibri" w:eastAsia="Arial Narrow" w:hAnsi="Calibri" w:cs="Calibri"/>
          <w:sz w:val="22"/>
          <w:szCs w:val="22"/>
          <w:shd w:val="solid" w:color="FFFFFF" w:fill="auto"/>
        </w:rPr>
        <w:t xml:space="preserve"> </w:t>
      </w:r>
      <w:proofErr w:type="spellStart"/>
      <w:r>
        <w:rPr>
          <w:rFonts w:ascii="Calibri" w:eastAsia="Arial Narrow" w:hAnsi="Calibri" w:cs="Calibri"/>
          <w:sz w:val="22"/>
          <w:szCs w:val="22"/>
          <w:shd w:val="solid" w:color="FFFFFF" w:fill="auto"/>
        </w:rPr>
        <w:t>Hotels</w:t>
      </w:r>
      <w:proofErr w:type="spellEnd"/>
      <w:r>
        <w:rPr>
          <w:rFonts w:ascii="Calibri" w:eastAsia="Arial Narrow" w:hAnsi="Calibri" w:cs="Calibri"/>
          <w:sz w:val="22"/>
          <w:szCs w:val="22"/>
          <w:shd w:val="solid" w:color="FFFFFF" w:fill="auto"/>
        </w:rPr>
        <w:t xml:space="preserve"> (Hoteles Pequeños y Distinguidos de Costa Rica):</w:t>
      </w:r>
    </w:p>
    <w:p w:rsidR="00276921" w:rsidRDefault="00276921" w:rsidP="00276921">
      <w:pPr>
        <w:jc w:val="both"/>
        <w:rPr>
          <w:sz w:val="22"/>
          <w:szCs w:val="22"/>
          <w:lang w:val="es-MX"/>
        </w:rPr>
      </w:pPr>
    </w:p>
    <w:p w:rsidR="00276921" w:rsidRDefault="00276921" w:rsidP="00276921">
      <w:pPr>
        <w:numPr>
          <w:ilvl w:val="0"/>
          <w:numId w:val="1"/>
        </w:numPr>
        <w:shd w:val="solid" w:color="FFFFFF" w:fill="auto"/>
        <w:ind w:firstLine="27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Hotel Grano de Oro – San José: </w:t>
      </w:r>
      <w:r>
        <w:rPr>
          <w:rFonts w:ascii="Calibri" w:hAnsi="Calibri" w:cs="Calibri"/>
          <w:sz w:val="22"/>
          <w:shd w:val="solid" w:color="FFFFFF" w:fill="auto"/>
        </w:rPr>
        <w:t>Aplicar un 20% de descuento sobre las tarifas publicadas.</w:t>
      </w:r>
    </w:p>
    <w:p w:rsidR="00276921" w:rsidRDefault="00276921" w:rsidP="00276921">
      <w:pPr>
        <w:numPr>
          <w:ilvl w:val="0"/>
          <w:numId w:val="1"/>
        </w:numPr>
        <w:shd w:val="solid" w:color="FFFFFF" w:fill="auto"/>
        <w:ind w:firstLine="27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Hotel Capitán Suizo –Playa Tamarindo: </w:t>
      </w:r>
      <w:r>
        <w:rPr>
          <w:rFonts w:ascii="Calibri" w:hAnsi="Calibri" w:cs="Calibri"/>
          <w:sz w:val="22"/>
          <w:shd w:val="solid" w:color="FFFFFF" w:fill="auto"/>
        </w:rPr>
        <w:t>Aplicar un 20% de descuento sobre las tarifas publicadas.</w:t>
      </w:r>
    </w:p>
    <w:p w:rsidR="00276921" w:rsidRDefault="00276921" w:rsidP="00276921">
      <w:pPr>
        <w:numPr>
          <w:ilvl w:val="0"/>
          <w:numId w:val="1"/>
        </w:numPr>
        <w:shd w:val="solid" w:color="FFFFFF" w:fill="auto"/>
        <w:ind w:firstLine="27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Hotel Villa Caletas – Pacífico Central: </w:t>
      </w:r>
      <w:r>
        <w:rPr>
          <w:rFonts w:ascii="Calibri" w:hAnsi="Calibri" w:cs="Calibri"/>
          <w:sz w:val="22"/>
          <w:shd w:val="solid" w:color="FFFFFF" w:fill="auto"/>
        </w:rPr>
        <w:t>Aplicar un 20% de descuento sobre las tarifas publicadas.</w:t>
      </w:r>
    </w:p>
    <w:p w:rsidR="00276921" w:rsidRDefault="00276921" w:rsidP="00276921">
      <w:pPr>
        <w:numPr>
          <w:ilvl w:val="0"/>
          <w:numId w:val="1"/>
        </w:numPr>
        <w:shd w:val="solid" w:color="FFFFFF" w:fill="auto"/>
        <w:ind w:firstLine="27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Hotel </w:t>
      </w:r>
      <w:proofErr w:type="spellStart"/>
      <w:r>
        <w:rPr>
          <w:rFonts w:ascii="Calibri" w:hAnsi="Calibri" w:cs="Calibri"/>
          <w:sz w:val="22"/>
          <w:szCs w:val="22"/>
        </w:rPr>
        <w:t>Florblanca</w:t>
      </w:r>
      <w:proofErr w:type="spellEnd"/>
      <w:r>
        <w:rPr>
          <w:rFonts w:ascii="Calibri" w:hAnsi="Calibri" w:cs="Calibri"/>
          <w:sz w:val="22"/>
          <w:szCs w:val="22"/>
        </w:rPr>
        <w:t xml:space="preserve"> – Playa Santa Teresa: </w:t>
      </w:r>
      <w:r>
        <w:rPr>
          <w:rFonts w:ascii="Calibri" w:hAnsi="Calibri" w:cs="Calibri"/>
          <w:sz w:val="22"/>
          <w:shd w:val="solid" w:color="FFFFFF" w:fill="auto"/>
        </w:rPr>
        <w:t>Aplicar un 20% de descuento sobre las tarifas publicadas.</w:t>
      </w:r>
    </w:p>
    <w:p w:rsidR="00276921" w:rsidRDefault="00276921" w:rsidP="00276921">
      <w:pPr>
        <w:numPr>
          <w:ilvl w:val="0"/>
          <w:numId w:val="1"/>
        </w:numPr>
        <w:shd w:val="solid" w:color="FFFFFF" w:fill="auto"/>
        <w:ind w:firstLine="27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Hotel Casa </w:t>
      </w:r>
      <w:proofErr w:type="spellStart"/>
      <w:r>
        <w:rPr>
          <w:rFonts w:ascii="Calibri" w:hAnsi="Calibri" w:cs="Calibri"/>
          <w:sz w:val="22"/>
          <w:szCs w:val="22"/>
        </w:rPr>
        <w:t>Turire</w:t>
      </w:r>
      <w:proofErr w:type="spellEnd"/>
      <w:r>
        <w:rPr>
          <w:rFonts w:ascii="Calibri" w:hAnsi="Calibri" w:cs="Calibri"/>
          <w:sz w:val="22"/>
          <w:szCs w:val="22"/>
        </w:rPr>
        <w:t xml:space="preserve"> – Turrialba: </w:t>
      </w:r>
      <w:r>
        <w:rPr>
          <w:rFonts w:ascii="Calibri" w:hAnsi="Calibri" w:cs="Calibri"/>
          <w:sz w:val="22"/>
          <w:shd w:val="solid" w:color="FFFFFF" w:fill="auto"/>
        </w:rPr>
        <w:t>Aplicar un 20% de descuento sobre las tarifas publicadas.</w:t>
      </w:r>
    </w:p>
    <w:p w:rsidR="00276921" w:rsidRDefault="00276921" w:rsidP="00276921">
      <w:pPr>
        <w:numPr>
          <w:ilvl w:val="0"/>
          <w:numId w:val="1"/>
        </w:numPr>
        <w:shd w:val="solid" w:color="FFFFFF" w:fill="auto"/>
        <w:ind w:firstLine="27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Hotel </w:t>
      </w:r>
      <w:proofErr w:type="spellStart"/>
      <w:r>
        <w:rPr>
          <w:rFonts w:ascii="Calibri" w:hAnsi="Calibri" w:cs="Calibri"/>
          <w:sz w:val="22"/>
          <w:szCs w:val="22"/>
        </w:rPr>
        <w:t>Peace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Lodge</w:t>
      </w:r>
      <w:proofErr w:type="spellEnd"/>
      <w:r>
        <w:rPr>
          <w:rFonts w:ascii="Calibri" w:hAnsi="Calibri" w:cs="Calibri"/>
          <w:sz w:val="22"/>
          <w:szCs w:val="22"/>
        </w:rPr>
        <w:t xml:space="preserve"> – Vara Blanca: </w:t>
      </w:r>
      <w:r>
        <w:rPr>
          <w:rFonts w:ascii="Calibri" w:hAnsi="Calibri" w:cs="Calibri"/>
          <w:sz w:val="22"/>
          <w:shd w:val="solid" w:color="FFFFFF" w:fill="auto"/>
        </w:rPr>
        <w:t>Aplicar un 20% de descuento sobre las tarifas publicadas.</w:t>
      </w:r>
    </w:p>
    <w:p w:rsidR="00276921" w:rsidRDefault="00276921" w:rsidP="00276921">
      <w:pPr>
        <w:numPr>
          <w:ilvl w:val="0"/>
          <w:numId w:val="1"/>
        </w:numPr>
        <w:shd w:val="solid" w:color="FFFFFF" w:fill="auto"/>
        <w:ind w:firstLine="27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Hotel Arenas del Mar – Manuel Antonio: </w:t>
      </w:r>
      <w:r>
        <w:rPr>
          <w:rFonts w:ascii="Calibri" w:hAnsi="Calibri" w:cs="Calibri"/>
          <w:sz w:val="22"/>
          <w:shd w:val="solid" w:color="FFFFFF" w:fill="auto"/>
        </w:rPr>
        <w:t>Aplicar un 20% de descuento sobre las tarifas publicadas.</w:t>
      </w:r>
    </w:p>
    <w:p w:rsidR="00276921" w:rsidRDefault="00276921" w:rsidP="00276921">
      <w:pPr>
        <w:numPr>
          <w:ilvl w:val="0"/>
          <w:numId w:val="1"/>
        </w:numPr>
        <w:shd w:val="solid" w:color="FFFFFF" w:fill="auto"/>
        <w:ind w:firstLine="27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Hotel Cuna del Angel – Playa Dominical: </w:t>
      </w:r>
      <w:r>
        <w:rPr>
          <w:rFonts w:ascii="Calibri" w:hAnsi="Calibri" w:cs="Calibri"/>
          <w:sz w:val="22"/>
          <w:shd w:val="solid" w:color="FFFFFF" w:fill="auto"/>
        </w:rPr>
        <w:t>Aplicar un 20% de descuento sobre las tarifas publicadas.</w:t>
      </w:r>
    </w:p>
    <w:p w:rsidR="00276921" w:rsidRDefault="00276921" w:rsidP="00276921">
      <w:pPr>
        <w:numPr>
          <w:ilvl w:val="0"/>
          <w:numId w:val="1"/>
        </w:numPr>
        <w:shd w:val="solid" w:color="FFFFFF" w:fill="auto"/>
        <w:ind w:firstLine="27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Hotel Playa </w:t>
      </w:r>
      <w:proofErr w:type="spellStart"/>
      <w:r>
        <w:rPr>
          <w:rFonts w:ascii="Calibri" w:hAnsi="Calibri" w:cs="Calibri"/>
          <w:sz w:val="22"/>
          <w:szCs w:val="22"/>
        </w:rPr>
        <w:t>Nicuesa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Rainforest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Lodge</w:t>
      </w:r>
      <w:proofErr w:type="spellEnd"/>
      <w:r>
        <w:rPr>
          <w:rFonts w:ascii="Calibri" w:hAnsi="Calibri" w:cs="Calibri"/>
          <w:sz w:val="22"/>
          <w:szCs w:val="22"/>
        </w:rPr>
        <w:t xml:space="preserve"> – Golfo Dulce, Península de Osa: </w:t>
      </w:r>
      <w:r>
        <w:rPr>
          <w:rFonts w:ascii="Calibri" w:hAnsi="Calibri" w:cs="Calibri"/>
          <w:sz w:val="22"/>
          <w:shd w:val="solid" w:color="FFFFFF" w:fill="auto"/>
        </w:rPr>
        <w:t>Aplicar un 20% de descuento sobre las tarifas publicadas.</w:t>
      </w:r>
      <w:r>
        <w:rPr>
          <w:rFonts w:ascii="Calibri" w:hAnsi="Calibri" w:cs="Calibri"/>
          <w:sz w:val="22"/>
          <w:szCs w:val="22"/>
        </w:rPr>
        <w:t xml:space="preserve"> </w:t>
      </w:r>
    </w:p>
    <w:p w:rsidR="00276921" w:rsidRDefault="00276921" w:rsidP="00276921">
      <w:pPr>
        <w:shd w:val="solid" w:color="FFFFFF" w:fill="auto"/>
        <w:jc w:val="both"/>
        <w:rPr>
          <w:rFonts w:ascii="Calibri" w:hAnsi="Calibri" w:cs="Calibri"/>
          <w:sz w:val="22"/>
          <w:szCs w:val="22"/>
        </w:rPr>
      </w:pPr>
    </w:p>
    <w:p w:rsidR="00276921" w:rsidRDefault="00276921" w:rsidP="00276921">
      <w:pPr>
        <w:shd w:val="solid" w:color="FFFFFF" w:fill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En cada caso aplican restricciones para temporada alta.</w:t>
      </w:r>
    </w:p>
    <w:p w:rsidR="00276921" w:rsidRDefault="00276921" w:rsidP="00276921">
      <w:pPr>
        <w:jc w:val="both"/>
        <w:rPr>
          <w:sz w:val="22"/>
          <w:szCs w:val="22"/>
          <w:lang w:val="es-MX"/>
        </w:rPr>
      </w:pPr>
    </w:p>
    <w:p w:rsidR="00276921" w:rsidRDefault="00276921" w:rsidP="00276921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 xml:space="preserve">Acuerdo 07-22: Se aprueba el convenio con el grupo Small </w:t>
      </w:r>
      <w:proofErr w:type="spellStart"/>
      <w:r>
        <w:rPr>
          <w:b/>
          <w:i/>
          <w:sz w:val="22"/>
          <w:szCs w:val="22"/>
          <w:lang w:val="es-MX"/>
        </w:rPr>
        <w:t>Distinctive</w:t>
      </w:r>
      <w:proofErr w:type="spellEnd"/>
      <w:r>
        <w:rPr>
          <w:b/>
          <w:i/>
          <w:sz w:val="22"/>
          <w:szCs w:val="22"/>
          <w:lang w:val="es-MX"/>
        </w:rPr>
        <w:t xml:space="preserve"> </w:t>
      </w:r>
      <w:proofErr w:type="spellStart"/>
      <w:r>
        <w:rPr>
          <w:b/>
          <w:i/>
          <w:sz w:val="22"/>
          <w:szCs w:val="22"/>
          <w:lang w:val="es-MX"/>
        </w:rPr>
        <w:t>Hotels</w:t>
      </w:r>
      <w:proofErr w:type="spellEnd"/>
      <w:r>
        <w:rPr>
          <w:b/>
          <w:i/>
          <w:sz w:val="22"/>
          <w:szCs w:val="22"/>
          <w:lang w:val="es-MX"/>
        </w:rPr>
        <w:t xml:space="preserve"> y se solicita su inmediata divulgación.</w:t>
      </w:r>
    </w:p>
    <w:p w:rsidR="00276921" w:rsidRDefault="00276921" w:rsidP="00276921">
      <w:pPr>
        <w:jc w:val="both"/>
        <w:rPr>
          <w:sz w:val="22"/>
          <w:szCs w:val="22"/>
          <w:lang w:val="es-MX"/>
        </w:rPr>
      </w:pPr>
    </w:p>
    <w:p w:rsidR="00276921" w:rsidRDefault="00276921" w:rsidP="00276921">
      <w:pPr>
        <w:jc w:val="both"/>
        <w:rPr>
          <w:sz w:val="22"/>
          <w:szCs w:val="22"/>
          <w:lang w:val="es-MX"/>
        </w:rPr>
      </w:pPr>
      <w:r>
        <w:rPr>
          <w:b/>
          <w:sz w:val="22"/>
          <w:szCs w:val="22"/>
          <w:lang w:val="es-MX"/>
        </w:rPr>
        <w:t>ARTÍCULO SEXTO</w:t>
      </w:r>
      <w:r>
        <w:rPr>
          <w:sz w:val="22"/>
          <w:szCs w:val="22"/>
          <w:lang w:val="es-MX"/>
        </w:rPr>
        <w:t>: ASUNTOS VARIOS DE LA ADMINISTRACION</w:t>
      </w:r>
    </w:p>
    <w:p w:rsidR="00276921" w:rsidRDefault="00276921" w:rsidP="00276921">
      <w:pPr>
        <w:jc w:val="both"/>
        <w:rPr>
          <w:sz w:val="22"/>
          <w:szCs w:val="22"/>
          <w:lang w:val="es-MX"/>
        </w:rPr>
      </w:pPr>
    </w:p>
    <w:p w:rsidR="00276921" w:rsidRDefault="00276921" w:rsidP="00276921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6.1. Estado de la cartera de créditos</w:t>
      </w:r>
    </w:p>
    <w:p w:rsidR="00276921" w:rsidRDefault="00276921" w:rsidP="00276921">
      <w:pPr>
        <w:jc w:val="both"/>
        <w:rPr>
          <w:sz w:val="22"/>
          <w:szCs w:val="22"/>
          <w:lang w:val="es-MX"/>
        </w:rPr>
      </w:pPr>
    </w:p>
    <w:p w:rsidR="00276921" w:rsidRDefault="00276921" w:rsidP="00276921">
      <w:pPr>
        <w:jc w:val="center"/>
        <w:rPr>
          <w:sz w:val="22"/>
          <w:szCs w:val="22"/>
          <w:lang w:val="es-MX"/>
        </w:rPr>
      </w:pPr>
    </w:p>
    <w:p w:rsidR="00276921" w:rsidRDefault="00276921" w:rsidP="00276921">
      <w:pPr>
        <w:jc w:val="both"/>
        <w:rPr>
          <w:sz w:val="22"/>
          <w:szCs w:val="22"/>
          <w:lang w:val="es-MX"/>
        </w:rPr>
      </w:pPr>
      <w:r>
        <w:rPr>
          <w:noProof/>
          <w:szCs w:val="22"/>
        </w:rPr>
        <w:drawing>
          <wp:inline distT="0" distB="0" distL="0" distR="0">
            <wp:extent cx="5295900" cy="217170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921" w:rsidRDefault="00276921" w:rsidP="00276921">
      <w:pPr>
        <w:jc w:val="both"/>
        <w:rPr>
          <w:sz w:val="22"/>
          <w:szCs w:val="22"/>
          <w:lang w:val="es-MX"/>
        </w:rPr>
      </w:pPr>
    </w:p>
    <w:p w:rsidR="00276921" w:rsidRDefault="00276921" w:rsidP="00276921">
      <w:pPr>
        <w:jc w:val="center"/>
        <w:rPr>
          <w:sz w:val="22"/>
          <w:szCs w:val="22"/>
          <w:lang w:val="es-MX"/>
        </w:rPr>
      </w:pPr>
    </w:p>
    <w:p w:rsidR="00276921" w:rsidRDefault="00276921" w:rsidP="00276921">
      <w:pPr>
        <w:jc w:val="both"/>
        <w:rPr>
          <w:b/>
          <w:sz w:val="22"/>
          <w:szCs w:val="22"/>
          <w:lang w:val="es-MX"/>
        </w:rPr>
      </w:pPr>
      <w:r>
        <w:rPr>
          <w:b/>
          <w:noProof/>
          <w:sz w:val="22"/>
          <w:szCs w:val="22"/>
        </w:rPr>
        <w:drawing>
          <wp:inline distT="0" distB="0" distL="0" distR="0">
            <wp:extent cx="5564025" cy="3162753"/>
            <wp:effectExtent l="12192" t="6095" r="5433" b="2977"/>
            <wp:docPr id="2" name="Gráfico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276921" w:rsidRDefault="00276921" w:rsidP="00276921">
      <w:pPr>
        <w:jc w:val="both"/>
        <w:rPr>
          <w:b/>
          <w:sz w:val="22"/>
          <w:szCs w:val="22"/>
          <w:lang w:val="es-MX"/>
        </w:rPr>
      </w:pPr>
    </w:p>
    <w:p w:rsidR="00276921" w:rsidRDefault="00276921" w:rsidP="00276921">
      <w:pPr>
        <w:jc w:val="both"/>
        <w:rPr>
          <w:b/>
          <w:sz w:val="22"/>
          <w:szCs w:val="22"/>
          <w:lang w:val="es-MX"/>
        </w:rPr>
      </w:pPr>
    </w:p>
    <w:p w:rsidR="00276921" w:rsidRDefault="00276921" w:rsidP="00276921">
      <w:pPr>
        <w:jc w:val="both"/>
        <w:rPr>
          <w:b/>
          <w:sz w:val="22"/>
          <w:szCs w:val="22"/>
          <w:lang w:val="es-MX"/>
        </w:rPr>
      </w:pPr>
      <w:r>
        <w:rPr>
          <w:b/>
          <w:sz w:val="22"/>
          <w:szCs w:val="22"/>
          <w:lang w:val="es-MX"/>
        </w:rPr>
        <w:lastRenderedPageBreak/>
        <w:t>Se conoce</w:t>
      </w:r>
    </w:p>
    <w:p w:rsidR="00276921" w:rsidRDefault="00276921" w:rsidP="00276921">
      <w:pPr>
        <w:jc w:val="both"/>
        <w:rPr>
          <w:b/>
          <w:sz w:val="22"/>
          <w:szCs w:val="22"/>
          <w:lang w:val="es-MX"/>
        </w:rPr>
      </w:pPr>
    </w:p>
    <w:p w:rsidR="00276921" w:rsidRDefault="00276921" w:rsidP="00276921">
      <w:pPr>
        <w:jc w:val="both"/>
        <w:rPr>
          <w:b/>
          <w:sz w:val="22"/>
          <w:szCs w:val="22"/>
          <w:lang w:val="es-MX"/>
        </w:rPr>
      </w:pPr>
    </w:p>
    <w:p w:rsidR="00276921" w:rsidRDefault="00276921" w:rsidP="00276921">
      <w:pPr>
        <w:jc w:val="both"/>
        <w:rPr>
          <w:sz w:val="22"/>
          <w:szCs w:val="22"/>
          <w:lang w:val="es-MX"/>
        </w:rPr>
      </w:pPr>
      <w:r>
        <w:rPr>
          <w:b/>
          <w:sz w:val="22"/>
          <w:szCs w:val="22"/>
          <w:lang w:val="es-MX"/>
        </w:rPr>
        <w:t>ARTICULO SÉTIMO</w:t>
      </w:r>
      <w:r>
        <w:rPr>
          <w:sz w:val="22"/>
          <w:szCs w:val="22"/>
          <w:lang w:val="es-MX"/>
        </w:rPr>
        <w:t>: INICIATIVAS</w:t>
      </w:r>
    </w:p>
    <w:p w:rsidR="00276921" w:rsidRDefault="00276921" w:rsidP="00276921">
      <w:pPr>
        <w:jc w:val="both"/>
        <w:rPr>
          <w:sz w:val="22"/>
          <w:szCs w:val="22"/>
          <w:lang w:val="es-MX"/>
        </w:rPr>
      </w:pPr>
    </w:p>
    <w:p w:rsidR="00276921" w:rsidRDefault="00276921" w:rsidP="00276921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La señora presidenta Beatriz Pérez solicita darle seguimiento al caso de la asistente administrativa</w:t>
      </w:r>
      <w:r w:rsidR="00977DA0">
        <w:rPr>
          <w:sz w:val="22"/>
          <w:szCs w:val="22"/>
          <w:lang w:val="es-MX"/>
        </w:rPr>
        <w:t xml:space="preserve"> </w:t>
      </w:r>
      <w:r w:rsidR="00977DA0" w:rsidRPr="00A46A7E">
        <w:rPr>
          <w:sz w:val="22"/>
          <w:szCs w:val="22"/>
          <w:lang w:val="es-MX"/>
        </w:rPr>
        <w:t>Carmen Díaz.</w:t>
      </w:r>
      <w:r w:rsidR="00977DA0">
        <w:rPr>
          <w:sz w:val="22"/>
          <w:szCs w:val="22"/>
          <w:lang w:val="es-MX"/>
        </w:rPr>
        <w:t xml:space="preserve"> </w:t>
      </w:r>
    </w:p>
    <w:p w:rsidR="00977DA0" w:rsidRDefault="00977DA0" w:rsidP="00276921">
      <w:pPr>
        <w:jc w:val="both"/>
        <w:rPr>
          <w:sz w:val="22"/>
          <w:szCs w:val="22"/>
          <w:lang w:val="es-MX"/>
        </w:rPr>
      </w:pPr>
    </w:p>
    <w:p w:rsidR="00276921" w:rsidRPr="00630B43" w:rsidRDefault="00276921" w:rsidP="00276921">
      <w:pPr>
        <w:jc w:val="both"/>
        <w:rPr>
          <w:b/>
          <w:i/>
          <w:sz w:val="22"/>
          <w:szCs w:val="22"/>
          <w:lang w:val="es-MX"/>
        </w:rPr>
      </w:pPr>
      <w:r w:rsidRPr="00630B43">
        <w:rPr>
          <w:b/>
          <w:i/>
          <w:sz w:val="22"/>
          <w:szCs w:val="22"/>
          <w:lang w:val="es-MX"/>
        </w:rPr>
        <w:t>Acuerdo 08-22: El Consejo acuerda que la señora presidenta del fondo envíe una nota a la dirección ejecutiva en torno a lo expuesto en el caso de la asistente administrativa.</w:t>
      </w:r>
    </w:p>
    <w:p w:rsidR="00276921" w:rsidRDefault="00276921" w:rsidP="00276921">
      <w:pPr>
        <w:jc w:val="both"/>
        <w:rPr>
          <w:sz w:val="22"/>
          <w:szCs w:val="22"/>
          <w:lang w:val="es-MX"/>
        </w:rPr>
      </w:pPr>
    </w:p>
    <w:p w:rsidR="00276921" w:rsidRDefault="00276921" w:rsidP="00276921">
      <w:pPr>
        <w:jc w:val="both"/>
        <w:rPr>
          <w:sz w:val="22"/>
          <w:szCs w:val="22"/>
          <w:lang w:val="es-MX"/>
        </w:rPr>
      </w:pPr>
    </w:p>
    <w:p w:rsidR="00276921" w:rsidRDefault="00276921" w:rsidP="00276921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Se levanta la sesión a las veinte hora</w:t>
      </w:r>
      <w:r w:rsidR="007E2B52">
        <w:rPr>
          <w:sz w:val="22"/>
          <w:szCs w:val="22"/>
          <w:lang w:val="es-MX"/>
        </w:rPr>
        <w:t>s</w:t>
      </w:r>
      <w:r>
        <w:rPr>
          <w:sz w:val="22"/>
          <w:szCs w:val="22"/>
          <w:lang w:val="es-MX"/>
        </w:rPr>
        <w:t xml:space="preserve"> con cuarenta y un minutos.</w:t>
      </w:r>
    </w:p>
    <w:p w:rsidR="00276921" w:rsidRDefault="00276921" w:rsidP="00276921">
      <w:pPr>
        <w:jc w:val="both"/>
        <w:rPr>
          <w:sz w:val="22"/>
          <w:szCs w:val="22"/>
          <w:lang w:val="es-MX"/>
        </w:rPr>
      </w:pPr>
    </w:p>
    <w:p w:rsidR="00276921" w:rsidRDefault="00276921" w:rsidP="00276921">
      <w:pPr>
        <w:jc w:val="both"/>
        <w:rPr>
          <w:sz w:val="22"/>
          <w:szCs w:val="22"/>
          <w:lang w:val="es-MX"/>
        </w:rPr>
      </w:pPr>
    </w:p>
    <w:p w:rsidR="00276921" w:rsidRDefault="00276921" w:rsidP="00276921">
      <w:pPr>
        <w:jc w:val="both"/>
        <w:rPr>
          <w:sz w:val="22"/>
          <w:szCs w:val="22"/>
          <w:lang w:val="es-MX"/>
        </w:rPr>
      </w:pPr>
    </w:p>
    <w:p w:rsidR="00276921" w:rsidRDefault="00276921" w:rsidP="00276921">
      <w:pPr>
        <w:jc w:val="both"/>
        <w:rPr>
          <w:sz w:val="22"/>
          <w:szCs w:val="22"/>
          <w:lang w:val="es-MX"/>
        </w:rPr>
      </w:pPr>
    </w:p>
    <w:p w:rsidR="00276921" w:rsidRDefault="00276921" w:rsidP="00276921">
      <w:pPr>
        <w:jc w:val="both"/>
        <w:rPr>
          <w:sz w:val="22"/>
          <w:szCs w:val="22"/>
          <w:lang w:val="es-MX"/>
        </w:rPr>
      </w:pPr>
    </w:p>
    <w:p w:rsidR="00276921" w:rsidRDefault="00276921" w:rsidP="00276921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Beatriz Pérez Sánchez</w:t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  <w:t>Rodrigo Díaz Loría</w:t>
      </w:r>
    </w:p>
    <w:p w:rsidR="00276921" w:rsidRDefault="00276921" w:rsidP="00276921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Presidenta</w:t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  <w:t>Secretario a.i.</w:t>
      </w:r>
    </w:p>
    <w:p w:rsidR="00185828" w:rsidRDefault="00185828"/>
    <w:sectPr w:rsidR="00185828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E61B7"/>
    <w:multiLevelType w:val="hybridMultilevel"/>
    <w:tmpl w:val="22767BB0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C90504"/>
    <w:multiLevelType w:val="hybridMultilevel"/>
    <w:tmpl w:val="53EAAA4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613653"/>
    <w:multiLevelType w:val="hybridMultilevel"/>
    <w:tmpl w:val="22767BB0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331DCD"/>
    <w:multiLevelType w:val="hybridMultilevel"/>
    <w:tmpl w:val="0E60CF02"/>
    <w:lvl w:ilvl="0" w:tplc="140A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140A0003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140A0005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140A000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140A0003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140A000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140A000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140A0003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140A0005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76921"/>
    <w:rsid w:val="00181E46"/>
    <w:rsid w:val="00185828"/>
    <w:rsid w:val="00276921"/>
    <w:rsid w:val="004141EB"/>
    <w:rsid w:val="00621E6C"/>
    <w:rsid w:val="00733E64"/>
    <w:rsid w:val="007E2B52"/>
    <w:rsid w:val="00977DA0"/>
    <w:rsid w:val="00A46A7E"/>
    <w:rsid w:val="00A74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921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7692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6921"/>
    <w:rPr>
      <w:rFonts w:ascii="Tahoma" w:eastAsia="Batang" w:hAnsi="Tahoma" w:cs="Tahoma"/>
      <w:b w:val="0"/>
      <w:sz w:val="16"/>
      <w:szCs w:val="16"/>
      <w:lang w:eastAsia="es-C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GLORIANA\ESTADO%20DE%20LA%20CARTERA\EC%20AL%2030MAY11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CR"/>
  <c:chart>
    <c:title>
      <c:tx>
        <c:rich>
          <a:bodyPr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es-CR" sz="1800" b="1" i="0" strike="noStrike">
                <a:solidFill>
                  <a:srgbClr val="000000"/>
                </a:solidFill>
                <a:latin typeface="Calibri"/>
              </a:rPr>
              <a:t>Comparativo Estado de Cartera</a:t>
            </a:r>
          </a:p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es-CR" sz="1800" b="1" i="0" strike="noStrike">
                <a:solidFill>
                  <a:srgbClr val="000000"/>
                </a:solidFill>
                <a:latin typeface="Calibri"/>
              </a:rPr>
              <a:t>Al 30/05/2011</a:t>
            </a:r>
          </a:p>
        </c:rich>
      </c:tx>
      <c:layout>
        <c:manualLayout>
          <c:xMode val="edge"/>
          <c:yMode val="edge"/>
          <c:x val="0.23411371237458187"/>
          <c:y val="1.7937219730941704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4414715719063629"/>
          <c:y val="0.22869955156950689"/>
          <c:w val="0.54849498327759194"/>
          <c:h val="0.65695067264574536"/>
        </c:manualLayout>
      </c:layout>
      <c:barChart>
        <c:barDir val="col"/>
        <c:grouping val="clustered"/>
        <c:ser>
          <c:idx val="0"/>
          <c:order val="0"/>
          <c:tx>
            <c:v>Al 30/04/2011</c:v>
          </c:tx>
          <c:spPr>
            <a:solidFill>
              <a:srgbClr val="666699"/>
            </a:solidFill>
            <a:ln w="25400">
              <a:noFill/>
            </a:ln>
          </c:spPr>
          <c:cat>
            <c:strRef>
              <c:f>Comparativo!$A$6:$A$10</c:f>
              <c:strCache>
                <c:ptCount val="5"/>
                <c:pt idx="0">
                  <c:v>De 0 a 0</c:v>
                </c:pt>
                <c:pt idx="1">
                  <c:v>De 1 a 30</c:v>
                </c:pt>
                <c:pt idx="2">
                  <c:v>De 31 a 60</c:v>
                </c:pt>
                <c:pt idx="3">
                  <c:v>De 61 a 90 </c:v>
                </c:pt>
                <c:pt idx="4">
                  <c:v>Más de 91 </c:v>
                </c:pt>
              </c:strCache>
            </c:strRef>
          </c:cat>
          <c:val>
            <c:numRef>
              <c:f>Comparativo!$B$6:$B$10</c:f>
              <c:numCache>
                <c:formatCode>_(* #,##0.00_);_(* \(#,##0.00\);_(* "-"??_);_(@_)</c:formatCode>
                <c:ptCount val="5"/>
                <c:pt idx="0">
                  <c:v>146959486.30000001</c:v>
                </c:pt>
                <c:pt idx="1">
                  <c:v>45000302.670000002</c:v>
                </c:pt>
                <c:pt idx="2">
                  <c:v>1743965.3</c:v>
                </c:pt>
                <c:pt idx="3">
                  <c:v>907724.35000000044</c:v>
                </c:pt>
                <c:pt idx="4">
                  <c:v>672629.8</c:v>
                </c:pt>
              </c:numCache>
            </c:numRef>
          </c:val>
        </c:ser>
        <c:ser>
          <c:idx val="1"/>
          <c:order val="1"/>
          <c:tx>
            <c:v>Al 30/05/2011</c:v>
          </c:tx>
          <c:spPr>
            <a:solidFill>
              <a:srgbClr val="802060"/>
            </a:solidFill>
            <a:ln w="25400">
              <a:noFill/>
            </a:ln>
          </c:spPr>
          <c:cat>
            <c:strRef>
              <c:f>Comparativo!$A$6:$A$10</c:f>
              <c:strCache>
                <c:ptCount val="5"/>
                <c:pt idx="0">
                  <c:v>De 0 a 0</c:v>
                </c:pt>
                <c:pt idx="1">
                  <c:v>De 1 a 30</c:v>
                </c:pt>
                <c:pt idx="2">
                  <c:v>De 31 a 60</c:v>
                </c:pt>
                <c:pt idx="3">
                  <c:v>De 61 a 90 </c:v>
                </c:pt>
                <c:pt idx="4">
                  <c:v>Más de 91 </c:v>
                </c:pt>
              </c:strCache>
            </c:strRef>
          </c:cat>
          <c:val>
            <c:numRef>
              <c:f>Comparativo!$C$6:$C$10</c:f>
              <c:numCache>
                <c:formatCode>_(* #,##0.00_);_(* \(#,##0.00\);_(* "-"??_);_(@_)</c:formatCode>
                <c:ptCount val="5"/>
                <c:pt idx="0">
                  <c:v>140631539</c:v>
                </c:pt>
                <c:pt idx="1">
                  <c:v>46210503.960000001</c:v>
                </c:pt>
                <c:pt idx="2">
                  <c:v>6554259.4300000034</c:v>
                </c:pt>
                <c:pt idx="3">
                  <c:v>44385.950000000012</c:v>
                </c:pt>
                <c:pt idx="4">
                  <c:v>257629.8</c:v>
                </c:pt>
              </c:numCache>
            </c:numRef>
          </c:val>
        </c:ser>
        <c:axId val="90490368"/>
        <c:axId val="90491904"/>
      </c:barChart>
      <c:catAx>
        <c:axId val="90490368"/>
        <c:scaling>
          <c:orientation val="minMax"/>
        </c:scaling>
        <c:axPos val="b"/>
        <c:numFmt formatCode="General" sourceLinked="1"/>
        <c:maj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s-CR"/>
          </a:p>
        </c:txPr>
        <c:crossAx val="90491904"/>
        <c:crosses val="autoZero"/>
        <c:lblAlgn val="ctr"/>
        <c:lblOffset val="100"/>
        <c:tickLblSkip val="1"/>
        <c:tickMarkSkip val="1"/>
      </c:catAx>
      <c:valAx>
        <c:axId val="90491904"/>
        <c:scaling>
          <c:orientation val="minMax"/>
        </c:scaling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formatCode="_(* #,##0.00_);_(* \(#,##0.00\);_(* &quot;-&quot;??_);_(@_)" sourceLinked="1"/>
        <c:maj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s-CR"/>
          </a:p>
        </c:txPr>
        <c:crossAx val="90490368"/>
        <c:crosses val="autoZero"/>
        <c:crossBetween val="between"/>
      </c:valAx>
      <c:spPr>
        <a:solidFill>
          <a:srgbClr val="FFFFFF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8177257525083661"/>
          <c:y val="0.5246636771300448"/>
          <c:w val="0.16722408026755872"/>
          <c:h val="0.10762331838565069"/>
        </c:manualLayout>
      </c:layout>
      <c:spPr>
        <a:noFill/>
        <a:ln w="25400">
          <a:noFill/>
        </a:ln>
      </c:spPr>
      <c:txPr>
        <a:bodyPr/>
        <a:lstStyle/>
        <a:p>
          <a:pPr>
            <a:defRPr sz="500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s-CR"/>
        </a:p>
      </c:txPr>
    </c:legend>
    <c:plotVisOnly val="1"/>
    <c:dispBlanksAs val="gap"/>
  </c:chart>
  <c:spPr>
    <a:solidFill>
      <a:srgbClr val="FFFFFF"/>
    </a:solidFill>
    <a:ln w="12700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es-CR"/>
    </a:p>
  </c:txPr>
  <c:externalData r:id="rId1"/>
</c:chartSpac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684</Words>
  <Characters>3768</Characters>
  <Application>Microsoft Office Word</Application>
  <DocSecurity>0</DocSecurity>
  <Lines>31</Lines>
  <Paragraphs>8</Paragraphs>
  <ScaleCrop>false</ScaleCrop>
  <Company/>
  <LinksUpToDate>false</LinksUpToDate>
  <CharactersWithSpaces>4444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sfondo</cp:lastModifiedBy>
  <cp:revision>4</cp:revision>
  <dcterms:created xsi:type="dcterms:W3CDTF">2012-02-02T22:29:00Z</dcterms:created>
  <dcterms:modified xsi:type="dcterms:W3CDTF">2012-02-03T16:38:00Z</dcterms:modified>
</cp:coreProperties>
</file>